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3C9F" w14:textId="77777777" w:rsidR="00410CF9" w:rsidRDefault="00410CF9" w:rsidP="00410CF9">
      <w:pPr>
        <w:spacing w:line="30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D7264">
        <w:rPr>
          <w:rFonts w:ascii="Times New Roman" w:eastAsia="Calibri" w:hAnsi="Times New Roman" w:cs="Times New Roman"/>
          <w:b/>
          <w:sz w:val="24"/>
          <w:szCs w:val="24"/>
          <w:u w:val="single"/>
        </w:rPr>
        <w:t>Organismo di Composizione della Crisi presso l’Ordine degli Avvocati di Civitavecchia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-</w:t>
      </w:r>
    </w:p>
    <w:p w14:paraId="4E764A3F" w14:textId="77777777" w:rsidR="00410CF9" w:rsidRPr="006D7264" w:rsidRDefault="00410CF9" w:rsidP="00410CF9">
      <w:pPr>
        <w:spacing w:line="30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D7264">
        <w:rPr>
          <w:rFonts w:ascii="Times New Roman" w:eastAsia="Calibri" w:hAnsi="Times New Roman" w:cs="Times New Roman"/>
          <w:b/>
          <w:sz w:val="24"/>
          <w:szCs w:val="24"/>
        </w:rPr>
        <w:t xml:space="preserve"> n. </w:t>
      </w:r>
      <w:r w:rsidRPr="006D726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234 presso il Ministero di Giustizia sezione A del </w:t>
      </w:r>
      <w:r w:rsidRPr="006D7264">
        <w:rPr>
          <w:rStyle w:val="Enfasicorsivo"/>
          <w:rFonts w:ascii="Times New Roman" w:hAnsi="Times New Roman" w:cs="Times New Roman"/>
          <w:b/>
          <w:sz w:val="21"/>
          <w:szCs w:val="21"/>
          <w:shd w:val="clear" w:color="auto" w:fill="FFFFFF"/>
        </w:rPr>
        <w:t>Registro degli organismi deputati a gestire procedimenti di composizione della crisi da sovraindebitamento</w:t>
      </w:r>
    </w:p>
    <w:p w14:paraId="7E00F92D" w14:textId="77777777" w:rsidR="00410CF9" w:rsidRDefault="00410CF9" w:rsidP="00F553FD">
      <w:pPr>
        <w:spacing w:line="30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5D2EF84" w14:textId="058DAF0A" w:rsidR="00F553FD" w:rsidRDefault="00410CF9" w:rsidP="00F553FD">
      <w:pPr>
        <w:spacing w:line="30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ISCRIZIONE NELL’ELENCO DEI GESTORI DELLA CRISI</w:t>
      </w:r>
    </w:p>
    <w:p w14:paraId="783B6B0C" w14:textId="77777777" w:rsidR="00F553FD" w:rsidRDefault="00F553FD" w:rsidP="00F553FD">
      <w:pPr>
        <w:spacing w:line="30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86B23C" w14:textId="77777777" w:rsidR="00F553FD" w:rsidRPr="007B138D" w:rsidRDefault="00F553FD" w:rsidP="00F553FD">
      <w:pPr>
        <w:spacing w:line="30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C70597A" w14:textId="77777777" w:rsidR="00F553FD" w:rsidRPr="002B19D2" w:rsidRDefault="00F553FD" w:rsidP="00F553FD">
      <w:pPr>
        <w:autoSpaceDE w:val="0"/>
        <w:autoSpaceDN w:val="0"/>
        <w:adjustRightInd w:val="0"/>
        <w:jc w:val="center"/>
        <w:rPr>
          <w:rFonts w:ascii="Garamond" w:hAnsi="Garamond" w:cs="TimesNewRomanPSMT"/>
          <w:color w:val="000000"/>
          <w:lang w:val="de-DE"/>
        </w:rPr>
      </w:pPr>
      <w:r w:rsidRPr="002B19D2">
        <w:rPr>
          <w:rFonts w:ascii="Garamond" w:hAnsi="Garamond" w:cs="TimesNewRomanPSMT"/>
          <w:b/>
          <w:color w:val="000000"/>
          <w:u w:val="single"/>
        </w:rPr>
        <w:t>INFORMATIVA SUL TRATTAMENTO DEI DATI PERSONALI E CONSENSO</w:t>
      </w:r>
    </w:p>
    <w:p w14:paraId="3D256135" w14:textId="77777777" w:rsidR="00F553FD" w:rsidRPr="00FB4D8B" w:rsidRDefault="00F553FD" w:rsidP="00F553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B4D8B">
        <w:rPr>
          <w:rFonts w:ascii="Times New Roman" w:hAnsi="Times New Roman" w:cs="Times New Roman"/>
          <w:i/>
          <w:color w:val="000000"/>
          <w:sz w:val="24"/>
          <w:szCs w:val="24"/>
        </w:rPr>
        <w:t>(ai sensi del Regolamento U.E. n. 2016/679 e normativa italiana vigente)</w:t>
      </w:r>
    </w:p>
    <w:p w14:paraId="6A2C99C1" w14:textId="728476ED" w:rsidR="00410CF9" w:rsidRPr="00FB4D8B" w:rsidRDefault="00F553FD" w:rsidP="00F553F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B4D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Premess</w:t>
      </w:r>
      <w:r w:rsidR="00410CF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</w:t>
      </w:r>
    </w:p>
    <w:p w14:paraId="2B1A3465" w14:textId="04A5812F" w:rsidR="00F553FD" w:rsidRPr="00FB4D8B" w:rsidRDefault="00F553FD" w:rsidP="00F55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FB4D8B">
        <w:rPr>
          <w:rFonts w:ascii="Times New Roman" w:hAnsi="Times New Roman" w:cs="Times New Roman"/>
          <w:color w:val="000000"/>
          <w:sz w:val="24"/>
          <w:szCs w:val="24"/>
        </w:rPr>
        <w:t xml:space="preserve">dati personali </w:t>
      </w:r>
      <w:r w:rsidR="00410CF9">
        <w:rPr>
          <w:rFonts w:ascii="Times New Roman" w:hAnsi="Times New Roman" w:cs="Times New Roman"/>
          <w:color w:val="000000"/>
          <w:sz w:val="24"/>
          <w:szCs w:val="24"/>
        </w:rPr>
        <w:t xml:space="preserve">dell’Iscritto all’Elenco dei Gestori della Crisi dell’Organismo di Composizione della Crisi costituito presso l’Ordine degli Avvocati di Civitavecchia (n. 234 Registro O.C.C. Min. </w:t>
      </w:r>
      <w:proofErr w:type="spellStart"/>
      <w:r w:rsidR="00410CF9">
        <w:rPr>
          <w:rFonts w:ascii="Times New Roman" w:hAnsi="Times New Roman" w:cs="Times New Roman"/>
          <w:color w:val="000000"/>
          <w:sz w:val="24"/>
          <w:szCs w:val="24"/>
        </w:rPr>
        <w:t>Giust</w:t>
      </w:r>
      <w:proofErr w:type="spellEnd"/>
      <w:r w:rsidR="00410CF9">
        <w:rPr>
          <w:rFonts w:ascii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4D8B">
        <w:rPr>
          <w:rFonts w:ascii="Times New Roman" w:hAnsi="Times New Roman" w:cs="Times New Roman"/>
          <w:color w:val="000000"/>
          <w:sz w:val="24"/>
          <w:szCs w:val="24"/>
        </w:rPr>
        <w:t xml:space="preserve">verranno trattati nel rispetto della normativa richiamata in conformità al Regolamento (UE) n. 679 del 27 aprile 2016, c.d. </w:t>
      </w:r>
      <w:r w:rsidRPr="00FB4D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General Data </w:t>
      </w:r>
      <w:proofErr w:type="spellStart"/>
      <w:r w:rsidRPr="00FB4D8B">
        <w:rPr>
          <w:rFonts w:ascii="Times New Roman" w:hAnsi="Times New Roman" w:cs="Times New Roman"/>
          <w:i/>
          <w:color w:val="000000"/>
          <w:sz w:val="24"/>
          <w:szCs w:val="24"/>
        </w:rPr>
        <w:t>Protection</w:t>
      </w:r>
      <w:proofErr w:type="spellEnd"/>
      <w:r w:rsidRPr="00FB4D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B4D8B">
        <w:rPr>
          <w:rFonts w:ascii="Times New Roman" w:hAnsi="Times New Roman" w:cs="Times New Roman"/>
          <w:i/>
          <w:color w:val="000000"/>
          <w:sz w:val="24"/>
          <w:szCs w:val="24"/>
        </w:rPr>
        <w:t>Regulation</w:t>
      </w:r>
      <w:proofErr w:type="spellEnd"/>
      <w:r w:rsidRPr="00FB4D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“GDPR” </w:t>
      </w:r>
      <w:r w:rsidRPr="00FB4D8B">
        <w:rPr>
          <w:rFonts w:ascii="Times New Roman" w:hAnsi="Times New Roman" w:cs="Times New Roman"/>
          <w:color w:val="000000"/>
          <w:sz w:val="24"/>
          <w:szCs w:val="24"/>
        </w:rPr>
        <w:t>o “Regolamento”, nonché al D. Lgs. n. 196 del 30 giugno 2003 "</w:t>
      </w:r>
      <w:r w:rsidRPr="00FB4D8B">
        <w:rPr>
          <w:rFonts w:ascii="Times New Roman" w:hAnsi="Times New Roman" w:cs="Times New Roman"/>
          <w:i/>
          <w:color w:val="000000"/>
          <w:sz w:val="24"/>
          <w:szCs w:val="24"/>
        </w:rPr>
        <w:t>Codice per la protezione dei dati personali</w:t>
      </w:r>
      <w:r w:rsidRPr="00FB4D8B">
        <w:rPr>
          <w:rFonts w:ascii="Times New Roman" w:hAnsi="Times New Roman" w:cs="Times New Roman"/>
          <w:color w:val="000000"/>
          <w:sz w:val="24"/>
          <w:szCs w:val="24"/>
        </w:rPr>
        <w:t>", come modificato e integrato dal D.lgs. n. 101/2018 (congiuntamente, la "</w:t>
      </w:r>
      <w:r w:rsidRPr="00FB4D8B">
        <w:rPr>
          <w:rFonts w:ascii="Times New Roman" w:hAnsi="Times New Roman" w:cs="Times New Roman"/>
          <w:b/>
          <w:color w:val="000000"/>
          <w:sz w:val="24"/>
          <w:szCs w:val="24"/>
        </w:rPr>
        <w:t>Normativa Privacy</w:t>
      </w:r>
      <w:r w:rsidRPr="00FB4D8B">
        <w:rPr>
          <w:rFonts w:ascii="Times New Roman" w:hAnsi="Times New Roman" w:cs="Times New Roman"/>
          <w:color w:val="000000"/>
          <w:sz w:val="24"/>
          <w:szCs w:val="24"/>
        </w:rPr>
        <w:t xml:space="preserve">"), </w:t>
      </w:r>
      <w:r w:rsidRPr="00FB4D8B">
        <w:rPr>
          <w:rFonts w:ascii="Times New Roman" w:hAnsi="Times New Roman" w:cs="Times New Roman"/>
          <w:sz w:val="24"/>
          <w:szCs w:val="24"/>
        </w:rPr>
        <w:t xml:space="preserve">agli artt. 15 e ss. l. n. 3/2012 e </w:t>
      </w:r>
      <w:proofErr w:type="spellStart"/>
      <w:r w:rsidRPr="00FB4D8B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FB4D8B">
        <w:rPr>
          <w:rFonts w:ascii="Times New Roman" w:hAnsi="Times New Roman" w:cs="Times New Roman"/>
          <w:sz w:val="24"/>
          <w:szCs w:val="24"/>
        </w:rPr>
        <w:t xml:space="preserve">. come integrati e attuati dalla normativa regolamentare ministeriale (artt. 9-13 DM n. 202/2014, Min. </w:t>
      </w:r>
      <w:proofErr w:type="spellStart"/>
      <w:r w:rsidRPr="00FB4D8B">
        <w:rPr>
          <w:rFonts w:ascii="Times New Roman" w:hAnsi="Times New Roman" w:cs="Times New Roman"/>
          <w:sz w:val="24"/>
          <w:szCs w:val="24"/>
        </w:rPr>
        <w:t>Giust</w:t>
      </w:r>
      <w:proofErr w:type="spellEnd"/>
      <w:r w:rsidRPr="00FB4D8B">
        <w:rPr>
          <w:rFonts w:ascii="Times New Roman" w:hAnsi="Times New Roman" w:cs="Times New Roman"/>
          <w:sz w:val="24"/>
          <w:szCs w:val="24"/>
        </w:rPr>
        <w:t>.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8B">
        <w:rPr>
          <w:rFonts w:ascii="Times New Roman" w:hAnsi="Times New Roman" w:cs="Times New Roman"/>
          <w:sz w:val="24"/>
          <w:szCs w:val="24"/>
        </w:rPr>
        <w:t>M.I.S.E.) che disciplina l’attività istituzionale, il funzionamento e l’organizzazione degli Organismi di Composizione della Crisi, nonché al Regolamento di Composizione della Crisi da sovraindebitamento adottato dal Consiglio dell’Ordine degli Avvocati di Civitavecchia.</w:t>
      </w:r>
    </w:p>
    <w:p w14:paraId="2973CBFE" w14:textId="77777777" w:rsidR="00F553FD" w:rsidRPr="00FB4D8B" w:rsidRDefault="00F553FD" w:rsidP="00F553F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B4D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Titolare del trattamento</w:t>
      </w:r>
    </w:p>
    <w:p w14:paraId="5A659721" w14:textId="77777777" w:rsidR="00F553FD" w:rsidRPr="00FB4D8B" w:rsidRDefault="00F553FD" w:rsidP="00F553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B4D8B">
        <w:rPr>
          <w:rFonts w:ascii="Times New Roman" w:hAnsi="Times New Roman" w:cs="Times New Roman"/>
          <w:color w:val="000000"/>
          <w:sz w:val="24"/>
          <w:szCs w:val="24"/>
        </w:rPr>
        <w:t xml:space="preserve">Il titolare del trattamento è il Consiglio dell’Ordine degli Avvocati di Civitavecchia attualmente in carica, in persona del Presidente </w:t>
      </w:r>
      <w:r>
        <w:rPr>
          <w:rFonts w:ascii="Times New Roman" w:hAnsi="Times New Roman" w:cs="Times New Roman"/>
          <w:color w:val="000000"/>
          <w:sz w:val="24"/>
          <w:szCs w:val="24"/>
        </w:rPr>
        <w:t>quale</w:t>
      </w:r>
      <w:r w:rsidRPr="00FB4D8B">
        <w:rPr>
          <w:rFonts w:ascii="Times New Roman" w:hAnsi="Times New Roman" w:cs="Times New Roman"/>
          <w:color w:val="000000"/>
          <w:sz w:val="24"/>
          <w:szCs w:val="24"/>
        </w:rPr>
        <w:t xml:space="preserve"> legale rappresentante </w:t>
      </w:r>
      <w:r w:rsidRPr="00FB4D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 tempore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dell’Organismo di Composizione della Crisi</w:t>
      </w:r>
      <w:r w:rsidRPr="00FB4D8B">
        <w:rPr>
          <w:rFonts w:ascii="Times New Roman" w:hAnsi="Times New Roman" w:cs="Times New Roman"/>
          <w:color w:val="000000"/>
          <w:sz w:val="24"/>
          <w:szCs w:val="24"/>
        </w:rPr>
        <w:t xml:space="preserve">, con sede legale al Palazzo di Giustizia in Civitavecchia (00053), in Via Terme di Traiano n. 56, tel.: 0766 – 29284, - Fax: 0766.220694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pec</w:t>
      </w:r>
      <w:proofErr w:type="spellEnd"/>
      <w:r w:rsidRPr="00FB4D8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EA22A3">
          <w:rPr>
            <w:rStyle w:val="Collegamentoipertestuale"/>
            <w:rFonts w:ascii="Times New Roman" w:hAnsi="Times New Roman" w:cs="Times New Roman"/>
            <w:sz w:val="24"/>
            <w:szCs w:val="24"/>
          </w:rPr>
          <w:t>occ.civitavecchia@pecavvocaticivitavecchia.it</w:t>
        </w:r>
      </w:hyperlink>
      <w:r w:rsidRPr="00FB4D8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email del Referente OCC (Avv. Pietro PAGLIA FABRIS) </w:t>
      </w:r>
      <w:hyperlink r:id="rId8" w:history="1">
        <w:r w:rsidRPr="00EA22A3">
          <w:rPr>
            <w:rStyle w:val="Collegamentoipertestuale"/>
            <w:rFonts w:ascii="Times New Roman" w:hAnsi="Times New Roman" w:cs="Times New Roman"/>
            <w:sz w:val="24"/>
            <w:szCs w:val="24"/>
          </w:rPr>
          <w:t>avvpagliafabris@gmail.com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B4D8B">
        <w:rPr>
          <w:rFonts w:ascii="Times New Roman" w:hAnsi="Times New Roman" w:cs="Times New Roman"/>
          <w:color w:val="000000"/>
          <w:sz w:val="24"/>
          <w:szCs w:val="24"/>
        </w:rPr>
        <w:t xml:space="preserve"> codice fiscale: 83004850588, P.IVA n. 15398861003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63AE40" w14:textId="77777777" w:rsidR="00F553FD" w:rsidRPr="00FB4D8B" w:rsidRDefault="00F553FD" w:rsidP="00F553F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D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Responsabile del trattamento</w:t>
      </w:r>
    </w:p>
    <w:p w14:paraId="37DF95A1" w14:textId="77777777" w:rsidR="008E7241" w:rsidRDefault="008E7241" w:rsidP="00F553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E7241">
        <w:rPr>
          <w:rFonts w:ascii="Times New Roman" w:hAnsi="Times New Roman" w:cs="Times New Roman"/>
          <w:color w:val="000000"/>
          <w:sz w:val="24"/>
          <w:szCs w:val="24"/>
        </w:rPr>
        <w:t>Ai sensi dell’art. 28 del REG. UE 679/2016, i Titolari del trattamento si avvalgono, per l’espletamento dell’incarico ricevuto, di soggetti terzi debitamente istruiti che accedono ai dati personali conferiti. L’elenco completo e aggiornato dei responsabili del trattamento dei dati designati sarà fornito dai Titolari del trattamento dei dati su semplice richiesta, inviando una comunicazione ai recapiti precedentemente indicato.</w:t>
      </w:r>
    </w:p>
    <w:p w14:paraId="2DA40081" w14:textId="5136A187" w:rsidR="00F553FD" w:rsidRPr="00FB4D8B" w:rsidRDefault="00F553FD" w:rsidP="00F553F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B4D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Responsabile della protezione dei dati (DPO) </w:t>
      </w:r>
    </w:p>
    <w:p w14:paraId="07B421D2" w14:textId="77777777" w:rsidR="00F553FD" w:rsidRPr="00FB4D8B" w:rsidRDefault="00F553FD" w:rsidP="00F553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B4D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Il responsabile della protezione dei dati è la persona giuridica Siro Consulting s.r.l., con sede legale e operativa in Roma, Via Muggia n. 10, e-mail di contatto: </w:t>
      </w:r>
      <w:hyperlink r:id="rId9" w:history="1">
        <w:r w:rsidRPr="00FB4D8B">
          <w:rPr>
            <w:rStyle w:val="Collegamentoipertestuale"/>
            <w:rFonts w:ascii="Times New Roman" w:hAnsi="Times New Roman" w:cs="Times New Roman"/>
            <w:sz w:val="24"/>
            <w:szCs w:val="24"/>
          </w:rPr>
          <w:t>coacivitavecchiadpo@siroconsulting.com</w:t>
        </w:r>
      </w:hyperlink>
    </w:p>
    <w:p w14:paraId="2482174F" w14:textId="77777777" w:rsidR="00F553FD" w:rsidRPr="00FB4D8B" w:rsidRDefault="00F553FD" w:rsidP="00F553F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B4D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Luogo del trattamento</w:t>
      </w:r>
    </w:p>
    <w:p w14:paraId="2DC4F702" w14:textId="77777777" w:rsidR="00F553FD" w:rsidRPr="00FB4D8B" w:rsidRDefault="00F553FD" w:rsidP="00F553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B4D8B">
        <w:rPr>
          <w:rFonts w:ascii="Times New Roman" w:hAnsi="Times New Roman" w:cs="Times New Roman"/>
          <w:color w:val="000000"/>
          <w:sz w:val="24"/>
          <w:szCs w:val="24"/>
        </w:rPr>
        <w:t xml:space="preserve">Il luogo del trattamento è la sede operativa dell’ente presso i locali del Consiglio dell’Ordine, in Civitavecchia, Via Terme di Traiano n. 56- 00053. Il trattamento telematico dei dati avviene </w:t>
      </w:r>
      <w:r w:rsidRPr="00FB4D8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tramite il software…</w:t>
      </w:r>
    </w:p>
    <w:p w14:paraId="60D8F4A4" w14:textId="77777777" w:rsidR="008E7241" w:rsidRPr="001D4D89" w:rsidRDefault="008E7241" w:rsidP="008E724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D4D8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Base giuridica e finalità del trattamento</w:t>
      </w:r>
    </w:p>
    <w:p w14:paraId="4B8DFD24" w14:textId="29A7703D" w:rsidR="008E7241" w:rsidRPr="001D4D89" w:rsidRDefault="008E7241" w:rsidP="008E724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4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Il trattamento dei dati personali dell’Iscritto è attuato senza ricorrere a processi automatizzati tra cui la profilazione ed è finalizzato unicamente alla corretta iscrizione dell’interessato nell’Elenco dei </w:t>
      </w:r>
      <w:r w:rsidRPr="001D4D89">
        <w:rPr>
          <w:rFonts w:ascii="Times New Roman" w:hAnsi="Times New Roman" w:cs="Times New Roman"/>
          <w:bCs/>
          <w:color w:val="000000"/>
          <w:sz w:val="24"/>
          <w:szCs w:val="24"/>
        </w:rPr>
        <w:t>Gestori della Crisi</w:t>
      </w:r>
      <w:r w:rsidRPr="001D4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tenuto presso </w:t>
      </w:r>
      <w:r w:rsidRPr="001D4D89">
        <w:rPr>
          <w:rFonts w:ascii="Times New Roman" w:hAnsi="Times New Roman" w:cs="Times New Roman"/>
          <w:bCs/>
          <w:color w:val="000000"/>
          <w:sz w:val="24"/>
          <w:szCs w:val="24"/>
        </w:rPr>
        <w:t>l’Organismo di Composizione della Crisi</w:t>
      </w:r>
      <w:r w:rsidRPr="001D4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ovvero al perseguimento delle finalità istituzionali facenti capo all’Organismo ai sensi d</w:t>
      </w:r>
      <w:r w:rsidRPr="001D4D89">
        <w:rPr>
          <w:rFonts w:ascii="Times New Roman" w:hAnsi="Times New Roman" w:cs="Times New Roman"/>
          <w:bCs/>
          <w:color w:val="000000"/>
          <w:sz w:val="24"/>
          <w:szCs w:val="24"/>
        </w:rPr>
        <w:t>egli</w:t>
      </w:r>
      <w:r w:rsidR="001D4D89" w:rsidRPr="001D4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artt. 15 e ss. della l. n. 3/2012 e </w:t>
      </w:r>
      <w:proofErr w:type="spellStart"/>
      <w:r w:rsidR="001D4D89" w:rsidRPr="001D4D89">
        <w:rPr>
          <w:rFonts w:ascii="Times New Roman" w:hAnsi="Times New Roman" w:cs="Times New Roman"/>
          <w:bCs/>
          <w:color w:val="000000"/>
          <w:sz w:val="24"/>
          <w:szCs w:val="24"/>
        </w:rPr>
        <w:t>ss.mm.ii</w:t>
      </w:r>
      <w:proofErr w:type="spellEnd"/>
      <w:r w:rsidR="001D4D89" w:rsidRPr="001D4D89">
        <w:rPr>
          <w:rFonts w:ascii="Times New Roman" w:hAnsi="Times New Roman" w:cs="Times New Roman"/>
          <w:bCs/>
          <w:color w:val="000000"/>
          <w:sz w:val="24"/>
          <w:szCs w:val="24"/>
        </w:rPr>
        <w:t>., degli</w:t>
      </w:r>
      <w:r w:rsidRPr="001D4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artt. 9 e ss. DM 202/2014, </w:t>
      </w:r>
      <w:r w:rsidR="001D4D89" w:rsidRPr="001D4D89">
        <w:rPr>
          <w:rFonts w:ascii="Times New Roman" w:hAnsi="Times New Roman" w:cs="Times New Roman"/>
          <w:bCs/>
          <w:color w:val="000000"/>
          <w:sz w:val="24"/>
          <w:szCs w:val="24"/>
        </w:rPr>
        <w:t>nonché alla</w:t>
      </w:r>
      <w:r w:rsidRPr="001D4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gestione di tutti gli adempimenti contenuti nel </w:t>
      </w:r>
      <w:r w:rsidR="001D4D89" w:rsidRPr="001D4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Regolamento dell’O.C.C. </w:t>
      </w:r>
      <w:r w:rsidR="001D4D89" w:rsidRPr="001D4D89">
        <w:rPr>
          <w:rFonts w:ascii="Times New Roman" w:hAnsi="Times New Roman" w:cs="Times New Roman"/>
          <w:bCs/>
          <w:color w:val="000000"/>
          <w:sz w:val="24"/>
          <w:szCs w:val="24"/>
        </w:rPr>
        <w:t>adottato dall’</w:t>
      </w:r>
      <w:r w:rsidR="001D4D89" w:rsidRPr="001D4D89">
        <w:rPr>
          <w:rFonts w:ascii="Times New Roman" w:hAnsi="Times New Roman" w:cs="Times New Roman"/>
          <w:bCs/>
          <w:color w:val="000000"/>
          <w:sz w:val="24"/>
          <w:szCs w:val="24"/>
        </w:rPr>
        <w:t>Ordine degli Avvocati di Civitavecchia</w:t>
      </w:r>
      <w:r w:rsidR="001D4D89" w:rsidRPr="001D4D89">
        <w:rPr>
          <w:rFonts w:ascii="Times New Roman" w:hAnsi="Times New Roman" w:cs="Times New Roman"/>
          <w:bCs/>
          <w:color w:val="000000"/>
          <w:sz w:val="24"/>
          <w:szCs w:val="24"/>
        </w:rPr>
        <w:t>, unitamente al Regolamento di autodisciplina dei gestori della crisi dell’organismo di composizione della crisi.</w:t>
      </w:r>
    </w:p>
    <w:p w14:paraId="46080E2D" w14:textId="77777777" w:rsidR="006F3DAD" w:rsidRPr="006F3DAD" w:rsidRDefault="006F3DAD" w:rsidP="006F3DA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F3D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Origine e tipologia dei dati</w:t>
      </w:r>
    </w:p>
    <w:p w14:paraId="3E14BA67" w14:textId="4F305E38" w:rsidR="006F3DAD" w:rsidRPr="006F3DAD" w:rsidRDefault="006F3DAD" w:rsidP="006F3DAD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DAD">
        <w:rPr>
          <w:rFonts w:ascii="Times New Roman" w:hAnsi="Times New Roman" w:cs="Times New Roman"/>
          <w:bCs/>
          <w:color w:val="000000"/>
          <w:sz w:val="24"/>
          <w:szCs w:val="24"/>
        </w:rPr>
        <w:t>L’Organismo di Composizione della Crisi</w:t>
      </w:r>
      <w:r w:rsidRPr="006F3D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tratta dati anagrafici </w:t>
      </w:r>
      <w:proofErr w:type="gramStart"/>
      <w:r w:rsidRPr="006F3DAD">
        <w:rPr>
          <w:rFonts w:ascii="Times New Roman" w:hAnsi="Times New Roman" w:cs="Times New Roman"/>
          <w:bCs/>
          <w:color w:val="000000"/>
          <w:sz w:val="24"/>
          <w:szCs w:val="24"/>
        </w:rPr>
        <w:t>ed</w:t>
      </w:r>
      <w:proofErr w:type="gramEnd"/>
      <w:r w:rsidRPr="006F3D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identificativi dell’iscritto nonché eventuali dati giudiziari dello stesso, ove necessario, relativi a:</w:t>
      </w:r>
    </w:p>
    <w:p w14:paraId="1EDD7F8C" w14:textId="77777777" w:rsidR="006F3DAD" w:rsidRPr="006F3DAD" w:rsidRDefault="006F3DAD" w:rsidP="006F3DAD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DAD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6F3DAD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informazioni contenute nel casellario giudiziale e nel certificato dei carichi pendenti ovvero dati personali relativi alle condanne penali e ai reati o a connesse misure di sicurezza. </w:t>
      </w:r>
    </w:p>
    <w:p w14:paraId="1B884EB7" w14:textId="25ACE1B5" w:rsidR="001D4D89" w:rsidRPr="006F3DAD" w:rsidRDefault="006F3DAD" w:rsidP="006F3DAD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3DAD">
        <w:rPr>
          <w:rFonts w:ascii="Times New Roman" w:hAnsi="Times New Roman" w:cs="Times New Roman"/>
          <w:bCs/>
          <w:color w:val="000000"/>
          <w:sz w:val="24"/>
          <w:szCs w:val="24"/>
        </w:rPr>
        <w:t>Il trattamento dei suddetti dati è autorizzato dalla legge, ovvero dal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l’art. 15, co. 3 l. n. 2/2012, dall’art. </w:t>
      </w:r>
      <w:r w:rsidRPr="006F3DAD">
        <w:rPr>
          <w:rFonts w:ascii="Times New Roman" w:hAnsi="Times New Roman" w:cs="Times New Roman"/>
          <w:bCs/>
          <w:color w:val="000000"/>
          <w:sz w:val="24"/>
          <w:szCs w:val="24"/>
        </w:rPr>
        <w:t>4, co. 7</w:t>
      </w:r>
      <w:r w:rsidRPr="006F3D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D.M. n. </w:t>
      </w:r>
      <w:r w:rsidRPr="006F3DAD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Pr="006F3DAD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Pr="006F3DAD">
        <w:rPr>
          <w:rFonts w:ascii="Times New Roman" w:hAnsi="Times New Roman" w:cs="Times New Roman"/>
          <w:bCs/>
          <w:color w:val="000000"/>
          <w:sz w:val="24"/>
          <w:szCs w:val="24"/>
        </w:rPr>
        <w:t>2014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F3D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nonché dall’art. 2-octies del D.lgs. n. 101/2018.</w:t>
      </w:r>
    </w:p>
    <w:p w14:paraId="3E793BD3" w14:textId="77777777" w:rsidR="00F553FD" w:rsidRPr="00FB4D8B" w:rsidRDefault="00F553FD" w:rsidP="00F553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B4D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Modalità di trattamento e conservazione dei dati</w:t>
      </w:r>
    </w:p>
    <w:p w14:paraId="3F1F78EC" w14:textId="584CD962" w:rsidR="00EB24BB" w:rsidRDefault="00EB24BB" w:rsidP="00EB24B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bidi="it-IT"/>
        </w:rPr>
      </w:pPr>
      <w:r w:rsidRPr="00EB24BB">
        <w:rPr>
          <w:rFonts w:ascii="Times New Roman" w:hAnsi="Times New Roman" w:cs="Times New Roman"/>
          <w:color w:val="000000"/>
          <w:sz w:val="24"/>
          <w:szCs w:val="24"/>
          <w:lang w:bidi="it-IT"/>
        </w:rPr>
        <w:t xml:space="preserve">Il trattamento dei dati personali avviene ad opera di soggetti appositamente incaricati mediante strumenti manuali, informatici e telematici, con logiche strettamente correlate alle finalità suddette e, comunque, in modo da garantirne la sicurezza e la riservatezza nel rispetto della normativa vigente. I dati sono conservati per tutta la durata di permanenza di iscrizione all’Elenco dei </w:t>
      </w:r>
      <w:r>
        <w:rPr>
          <w:rFonts w:ascii="Times New Roman" w:hAnsi="Times New Roman" w:cs="Times New Roman"/>
          <w:color w:val="000000"/>
          <w:sz w:val="24"/>
          <w:szCs w:val="24"/>
          <w:lang w:bidi="it-IT"/>
        </w:rPr>
        <w:t>Gestori della Crisi</w:t>
      </w:r>
      <w:r w:rsidRPr="00EB24BB">
        <w:rPr>
          <w:rFonts w:ascii="Times New Roman" w:hAnsi="Times New Roman" w:cs="Times New Roman"/>
          <w:color w:val="000000"/>
          <w:sz w:val="24"/>
          <w:szCs w:val="24"/>
          <w:lang w:bidi="it-IT"/>
        </w:rPr>
        <w:t xml:space="preserve"> e anche dopo la cessazione o cancellazione, esclusivamente per l’estinzione delle obbligazioni che incombono </w:t>
      </w:r>
      <w:r>
        <w:rPr>
          <w:rFonts w:ascii="Times New Roman" w:hAnsi="Times New Roman" w:cs="Times New Roman"/>
          <w:color w:val="000000"/>
          <w:sz w:val="24"/>
          <w:szCs w:val="24"/>
          <w:lang w:bidi="it-IT"/>
        </w:rPr>
        <w:t>sull’Organismo di Composizione della Crisi</w:t>
      </w:r>
      <w:r w:rsidRPr="00EB24BB">
        <w:rPr>
          <w:rFonts w:ascii="Times New Roman" w:hAnsi="Times New Roman" w:cs="Times New Roman"/>
          <w:color w:val="000000"/>
          <w:sz w:val="24"/>
          <w:szCs w:val="24"/>
          <w:lang w:bidi="it-IT"/>
        </w:rPr>
        <w:t xml:space="preserve"> per l’espletamento di tutti gli adempimenti di legge connessi.</w:t>
      </w:r>
    </w:p>
    <w:p w14:paraId="26C73F18" w14:textId="77777777" w:rsidR="00F553FD" w:rsidRPr="00EB24BB" w:rsidRDefault="00F553FD" w:rsidP="00F553F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24BB">
        <w:rPr>
          <w:rFonts w:ascii="Times New Roman" w:hAnsi="Times New Roman" w:cs="Times New Roman"/>
          <w:b/>
          <w:sz w:val="24"/>
          <w:szCs w:val="24"/>
          <w:u w:val="single"/>
        </w:rPr>
        <w:t>Comunicazione e categorie di destinatari dei dati</w:t>
      </w:r>
    </w:p>
    <w:p w14:paraId="474D474D" w14:textId="77777777" w:rsidR="00EB24BB" w:rsidRPr="00EB24BB" w:rsidRDefault="00EB24BB" w:rsidP="00EB24BB">
      <w:pPr>
        <w:pStyle w:val="NormaleWeb"/>
        <w:shd w:val="clear" w:color="auto" w:fill="FFFFFF"/>
        <w:spacing w:before="0" w:after="150"/>
      </w:pPr>
      <w:r w:rsidRPr="00EB24BB">
        <w:t xml:space="preserve">I dati raccolti – limitatamente a quelli identificativi e inerenti alla qualifica professionale – saranno diffusi mediante pubblicazione sul sito internet </w:t>
      </w:r>
      <w:r w:rsidRPr="00EB24BB">
        <w:t xml:space="preserve">dell’Ordine degli Avvocati di </w:t>
      </w:r>
      <w:r w:rsidRPr="00EB24BB">
        <w:rPr>
          <w:highlight w:val="yellow"/>
        </w:rPr>
        <w:t xml:space="preserve">Civitavecchia – nella sezione </w:t>
      </w:r>
      <w:r w:rsidRPr="00EB24BB">
        <w:rPr>
          <w:highlight w:val="yellow"/>
        </w:rPr>
        <w:lastRenderedPageBreak/>
        <w:t xml:space="preserve">dedicata all’Organismo di Composizione della Crisi – e </w:t>
      </w:r>
      <w:r w:rsidRPr="00EB24BB">
        <w:rPr>
          <w:highlight w:val="yellow"/>
        </w:rPr>
        <w:t xml:space="preserve">del Ministero Della Giustizia, in conformità e nei limiti previsti dal D.M. n. </w:t>
      </w:r>
      <w:r w:rsidRPr="00EB24BB">
        <w:rPr>
          <w:highlight w:val="yellow"/>
        </w:rPr>
        <w:t>202/2014</w:t>
      </w:r>
      <w:r w:rsidRPr="00EB24BB">
        <w:rPr>
          <w:highlight w:val="yellow"/>
        </w:rPr>
        <w:t>, e previo consenso.</w:t>
      </w:r>
      <w:r w:rsidRPr="00EB24BB">
        <w:t xml:space="preserve"> I dati raccolti potranno essere comunicati ad enti pubblici o soggetti privati in adempimento degli obblighi previsti da disposizioni di legge o di regolamento in materia di </w:t>
      </w:r>
      <w:r w:rsidRPr="00EB24BB">
        <w:t>composizione della crisi</w:t>
      </w:r>
      <w:r w:rsidRPr="00EB24BB">
        <w:t>.</w:t>
      </w:r>
    </w:p>
    <w:p w14:paraId="6B40A00C" w14:textId="2E3FC38D" w:rsidR="00F553FD" w:rsidRPr="00943BD4" w:rsidRDefault="00EB24BB" w:rsidP="00EB24BB">
      <w:pPr>
        <w:pStyle w:val="NormaleWeb"/>
        <w:shd w:val="clear" w:color="auto" w:fill="FFFFFF"/>
        <w:spacing w:before="0" w:after="150"/>
      </w:pPr>
      <w:proofErr w:type="gramStart"/>
      <w:r w:rsidRPr="00EB24BB">
        <w:t>In particolare</w:t>
      </w:r>
      <w:proofErr w:type="gramEnd"/>
      <w:r w:rsidRPr="00EB24BB">
        <w:t xml:space="preserve"> potranno essere comunicati al Ministro della Giustizia, ai Consigli degli ordini </w:t>
      </w:r>
      <w:r w:rsidRPr="00EB24BB">
        <w:rPr>
          <w:highlight w:val="yellow"/>
        </w:rPr>
        <w:t xml:space="preserve">forensi del distretto, alle Autorità Giudiziarie, ai consulenti o collaboratori interni ed esterni all’Organismo, al personale di segreteria amministrativa, ad altri professionisti, ad istituti previdenziali, assistenziali, assicurativi e di credito, sempre nei limiti delle previsioni legislative e regolamentari. Gli eventuali dati </w:t>
      </w:r>
      <w:r w:rsidRPr="00943BD4">
        <w:rPr>
          <w:highlight w:val="yellow"/>
        </w:rPr>
        <w:t>relativi a condanne penali e reati non saranno oggetto di diffusione.</w:t>
      </w:r>
    </w:p>
    <w:p w14:paraId="2948C9B9" w14:textId="77777777" w:rsidR="00F553FD" w:rsidRPr="00943BD4" w:rsidRDefault="00F553FD" w:rsidP="00F553F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BD4">
        <w:rPr>
          <w:rFonts w:ascii="Times New Roman" w:hAnsi="Times New Roman" w:cs="Times New Roman"/>
          <w:b/>
          <w:sz w:val="24"/>
          <w:szCs w:val="24"/>
          <w:u w:val="single"/>
        </w:rPr>
        <w:t>Trasferimento</w:t>
      </w:r>
    </w:p>
    <w:p w14:paraId="46724DBE" w14:textId="77777777" w:rsidR="00EB24BB" w:rsidRPr="00943BD4" w:rsidRDefault="00EB24BB" w:rsidP="00EB24BB">
      <w:pPr>
        <w:pStyle w:val="NormaleWeb"/>
        <w:shd w:val="clear" w:color="auto" w:fill="FFFFFF"/>
        <w:spacing w:before="0" w:after="150"/>
      </w:pPr>
      <w:r w:rsidRPr="00943BD4">
        <w:t>I dati personali raccolti e trattati non verranno trasferiti verso Paesi terzi non appartenenti all’Unione Europea. Laddove tale esigenza dovesse essere necessaria per gli adempimenti di legge sarà appositamente e previamente informato nel rispetto del Reg. UE 2016/679.</w:t>
      </w:r>
    </w:p>
    <w:p w14:paraId="2A1D3F47" w14:textId="77777777" w:rsidR="00EB24BB" w:rsidRPr="00943BD4" w:rsidRDefault="00EB24BB" w:rsidP="00EB24BB">
      <w:pPr>
        <w:pStyle w:val="NormaleWeb"/>
        <w:shd w:val="clear" w:color="auto" w:fill="FFFFFF"/>
        <w:spacing w:before="0" w:after="150"/>
      </w:pPr>
      <w:r w:rsidRPr="00943BD4">
        <w:rPr>
          <w:b/>
          <w:bCs/>
          <w:u w:val="single"/>
        </w:rPr>
        <w:t>Esistenza di un processo decisionale automatizzato (compresa la profilazione)</w:t>
      </w:r>
    </w:p>
    <w:p w14:paraId="3F1144AF" w14:textId="77777777" w:rsidR="00EB24BB" w:rsidRPr="00943BD4" w:rsidRDefault="00EB24BB" w:rsidP="00EB24BB">
      <w:pPr>
        <w:pStyle w:val="NormaleWeb"/>
        <w:shd w:val="clear" w:color="auto" w:fill="FFFFFF"/>
        <w:spacing w:before="0" w:after="150"/>
      </w:pPr>
      <w:r w:rsidRPr="00943BD4">
        <w:t>Non si utilizza alcun processo decisionale automatizzato, compresa la profilazione, di cui all’articolo 22, paragrafi 1 e 4, del Regolamento UE n. 679/2016.</w:t>
      </w:r>
    </w:p>
    <w:p w14:paraId="1484C8C4" w14:textId="77777777" w:rsidR="00EB24BB" w:rsidRPr="00943BD4" w:rsidRDefault="00EB24BB" w:rsidP="00EB24BB">
      <w:pPr>
        <w:pStyle w:val="NormaleWeb"/>
        <w:shd w:val="clear" w:color="auto" w:fill="FFFFFF"/>
        <w:spacing w:before="0" w:after="150"/>
      </w:pPr>
      <w:r w:rsidRPr="00943BD4">
        <w:rPr>
          <w:b/>
          <w:bCs/>
          <w:u w:val="single"/>
        </w:rPr>
        <w:t>Diritti dell’interessato</w:t>
      </w:r>
    </w:p>
    <w:p w14:paraId="084B9453" w14:textId="7305D79A" w:rsidR="00EB24BB" w:rsidRPr="00943BD4" w:rsidRDefault="00EB24BB" w:rsidP="00943BD4">
      <w:pPr>
        <w:pStyle w:val="NormaleWeb"/>
        <w:shd w:val="clear" w:color="auto" w:fill="FFFFFF"/>
        <w:spacing w:before="0" w:after="150"/>
      </w:pPr>
      <w:r w:rsidRPr="00943BD4">
        <w:t>L’Interessato è titolare dei seguenti diritti e facoltà, nei limiti indicati nell’art. 2</w:t>
      </w:r>
      <w:r w:rsidRPr="00943BD4">
        <w:rPr>
          <w:i/>
          <w:iCs/>
        </w:rPr>
        <w:t>-undecies</w:t>
      </w:r>
      <w:r w:rsidRPr="00943BD4">
        <w:t> del D.lgs. n. 196/2003 come modificato dal D.lgs. n.101/2018</w:t>
      </w:r>
      <w:r w:rsidR="00943BD4" w:rsidRPr="00943BD4">
        <w:t xml:space="preserve">: </w:t>
      </w:r>
    </w:p>
    <w:p w14:paraId="5685E6E1" w14:textId="77777777" w:rsidR="00EB24BB" w:rsidRPr="00943BD4" w:rsidRDefault="00EB24BB" w:rsidP="00943BD4">
      <w:pPr>
        <w:pStyle w:val="NormaleWeb"/>
        <w:numPr>
          <w:ilvl w:val="2"/>
          <w:numId w:val="11"/>
        </w:numPr>
        <w:shd w:val="clear" w:color="auto" w:fill="FFFFFF"/>
        <w:tabs>
          <w:tab w:val="clear" w:pos="2160"/>
          <w:tab w:val="num" w:pos="1843"/>
        </w:tabs>
        <w:suppressAutoHyphens w:val="0"/>
        <w:spacing w:before="0" w:after="150"/>
        <w:ind w:left="1134" w:hanging="283"/>
      </w:pPr>
      <w:r w:rsidRPr="00943BD4">
        <w:t>il diritto ad essere informato delle finalità e modalità del trattamento dei dati, dell’origine dei dati personali e della logica applicata in caso di trattamento effettuato con l’ausilio di strumenti elettronici;</w:t>
      </w:r>
    </w:p>
    <w:p w14:paraId="69F71E73" w14:textId="77777777" w:rsidR="00EB24BB" w:rsidRPr="00943BD4" w:rsidRDefault="00EB24BB" w:rsidP="00943BD4">
      <w:pPr>
        <w:pStyle w:val="NormaleWeb"/>
        <w:numPr>
          <w:ilvl w:val="2"/>
          <w:numId w:val="11"/>
        </w:numPr>
        <w:shd w:val="clear" w:color="auto" w:fill="FFFFFF"/>
        <w:tabs>
          <w:tab w:val="clear" w:pos="2160"/>
          <w:tab w:val="num" w:pos="1843"/>
        </w:tabs>
        <w:suppressAutoHyphens w:val="0"/>
        <w:spacing w:before="0" w:after="150"/>
        <w:ind w:left="1134" w:hanging="283"/>
      </w:pPr>
      <w:r w:rsidRPr="00943BD4">
        <w:t>il diritto di accesso ai propri dati;</w:t>
      </w:r>
    </w:p>
    <w:p w14:paraId="48582461" w14:textId="77777777" w:rsidR="00EB24BB" w:rsidRPr="00943BD4" w:rsidRDefault="00EB24BB" w:rsidP="00943BD4">
      <w:pPr>
        <w:pStyle w:val="NormaleWeb"/>
        <w:numPr>
          <w:ilvl w:val="2"/>
          <w:numId w:val="11"/>
        </w:numPr>
        <w:shd w:val="clear" w:color="auto" w:fill="FFFFFF"/>
        <w:tabs>
          <w:tab w:val="clear" w:pos="2160"/>
          <w:tab w:val="num" w:pos="1843"/>
        </w:tabs>
        <w:suppressAutoHyphens w:val="0"/>
        <w:spacing w:before="0" w:after="150"/>
        <w:ind w:left="1134" w:hanging="283"/>
      </w:pPr>
      <w:r w:rsidRPr="00943BD4">
        <w:t>il diritto di ottenere una copia dei propri dati, nonché di ottenere indicazione del luogo nel quale tali dati vengono conservati o trasferiti;</w:t>
      </w:r>
    </w:p>
    <w:p w14:paraId="787867B7" w14:textId="77777777" w:rsidR="00EB24BB" w:rsidRPr="00943BD4" w:rsidRDefault="00EB24BB" w:rsidP="00943BD4">
      <w:pPr>
        <w:pStyle w:val="NormaleWeb"/>
        <w:numPr>
          <w:ilvl w:val="2"/>
          <w:numId w:val="11"/>
        </w:numPr>
        <w:shd w:val="clear" w:color="auto" w:fill="FFFFFF"/>
        <w:tabs>
          <w:tab w:val="clear" w:pos="2160"/>
          <w:tab w:val="num" w:pos="1843"/>
        </w:tabs>
        <w:suppressAutoHyphens w:val="0"/>
        <w:spacing w:before="0" w:after="150"/>
        <w:ind w:left="1134" w:hanging="283"/>
      </w:pPr>
      <w:r w:rsidRPr="00943BD4">
        <w:t>il diritto di richiedere la rettifica, l’aggiornamento o l’integrazione dei propri dati;</w:t>
      </w:r>
    </w:p>
    <w:p w14:paraId="3E2FC673" w14:textId="77777777" w:rsidR="00EB24BB" w:rsidRPr="00943BD4" w:rsidRDefault="00EB24BB" w:rsidP="00943BD4">
      <w:pPr>
        <w:pStyle w:val="NormaleWeb"/>
        <w:numPr>
          <w:ilvl w:val="2"/>
          <w:numId w:val="11"/>
        </w:numPr>
        <w:shd w:val="clear" w:color="auto" w:fill="FFFFFF"/>
        <w:tabs>
          <w:tab w:val="clear" w:pos="2160"/>
          <w:tab w:val="num" w:pos="1843"/>
        </w:tabs>
        <w:suppressAutoHyphens w:val="0"/>
        <w:spacing w:before="0" w:after="150"/>
        <w:ind w:left="1134" w:hanging="283"/>
      </w:pPr>
      <w:r w:rsidRPr="00943BD4">
        <w:t>il diritto di richiedere la cancellazione, l’</w:t>
      </w:r>
      <w:proofErr w:type="spellStart"/>
      <w:r w:rsidRPr="00943BD4">
        <w:t>anonimizzazione</w:t>
      </w:r>
      <w:proofErr w:type="spellEnd"/>
      <w:r w:rsidRPr="00943BD4">
        <w:t xml:space="preserve"> o il blocco dei dati trattati in violazione di legge, compresi quelli di cui non è necessaria la conservazione in relazione agli scopi per i quali i dati sono stati raccolti o successivamente trattati;</w:t>
      </w:r>
    </w:p>
    <w:p w14:paraId="49DD0411" w14:textId="77777777" w:rsidR="00EB24BB" w:rsidRPr="00943BD4" w:rsidRDefault="00EB24BB" w:rsidP="00943BD4">
      <w:pPr>
        <w:pStyle w:val="NormaleWeb"/>
        <w:numPr>
          <w:ilvl w:val="2"/>
          <w:numId w:val="11"/>
        </w:numPr>
        <w:shd w:val="clear" w:color="auto" w:fill="FFFFFF"/>
        <w:tabs>
          <w:tab w:val="clear" w:pos="2160"/>
          <w:tab w:val="num" w:pos="1843"/>
        </w:tabs>
        <w:suppressAutoHyphens w:val="0"/>
        <w:spacing w:before="0" w:after="150"/>
        <w:ind w:left="1134" w:hanging="283"/>
      </w:pPr>
      <w:r w:rsidRPr="00943BD4">
        <w:t>il diritto di opporsi, in tutto o in parte, a qualsiasi trattamento svolto attraverso processi decisionali automatizzati, inclusa la profilazione;</w:t>
      </w:r>
    </w:p>
    <w:p w14:paraId="3EF1D54B" w14:textId="77777777" w:rsidR="00EB24BB" w:rsidRPr="00943BD4" w:rsidRDefault="00EB24BB" w:rsidP="00943BD4">
      <w:pPr>
        <w:pStyle w:val="NormaleWeb"/>
        <w:numPr>
          <w:ilvl w:val="2"/>
          <w:numId w:val="11"/>
        </w:numPr>
        <w:shd w:val="clear" w:color="auto" w:fill="FFFFFF"/>
        <w:tabs>
          <w:tab w:val="clear" w:pos="2160"/>
          <w:tab w:val="num" w:pos="1843"/>
        </w:tabs>
        <w:suppressAutoHyphens w:val="0"/>
        <w:spacing w:before="0" w:after="150"/>
        <w:ind w:left="1134" w:hanging="283"/>
      </w:pPr>
      <w:r w:rsidRPr="00943BD4">
        <w:t>il diritto di revocare il consenso ove prestato, liberamente e in qualunque momento. L’eventuale revoca non pregiudica la liceità del trattamento basato sul consenso prestato fino a quel momento.</w:t>
      </w:r>
    </w:p>
    <w:p w14:paraId="5E908545" w14:textId="77777777" w:rsidR="00EB24BB" w:rsidRPr="00943BD4" w:rsidRDefault="00EB24BB" w:rsidP="00943BD4">
      <w:pPr>
        <w:pStyle w:val="NormaleWeb"/>
        <w:numPr>
          <w:ilvl w:val="2"/>
          <w:numId w:val="11"/>
        </w:numPr>
        <w:shd w:val="clear" w:color="auto" w:fill="FFFFFF"/>
        <w:tabs>
          <w:tab w:val="clear" w:pos="2160"/>
          <w:tab w:val="num" w:pos="1843"/>
        </w:tabs>
        <w:suppressAutoHyphens w:val="0"/>
        <w:spacing w:before="0" w:after="150"/>
        <w:ind w:left="1134" w:hanging="283"/>
      </w:pPr>
      <w:r w:rsidRPr="00943BD4">
        <w:t>ove possibile, ricevere i dati personali che lo riguardano in un formato strutturato, di uso comune e leggibile da dispositivo automatico.</w:t>
      </w:r>
    </w:p>
    <w:p w14:paraId="69559EE7" w14:textId="77777777" w:rsidR="00EB24BB" w:rsidRPr="00943BD4" w:rsidRDefault="00EB24BB" w:rsidP="00943BD4">
      <w:pPr>
        <w:pStyle w:val="NormaleWeb"/>
        <w:numPr>
          <w:ilvl w:val="2"/>
          <w:numId w:val="11"/>
        </w:numPr>
        <w:shd w:val="clear" w:color="auto" w:fill="FFFFFF"/>
        <w:tabs>
          <w:tab w:val="clear" w:pos="2160"/>
          <w:tab w:val="num" w:pos="1843"/>
        </w:tabs>
        <w:suppressAutoHyphens w:val="0"/>
        <w:spacing w:before="0" w:after="150"/>
        <w:ind w:left="1134" w:hanging="283"/>
      </w:pPr>
      <w:r w:rsidRPr="00943BD4">
        <w:t>il diritto di richiedere la limitazione del trattamento dei dati;</w:t>
      </w:r>
    </w:p>
    <w:p w14:paraId="14BDE0E8" w14:textId="77777777" w:rsidR="00EB24BB" w:rsidRPr="00943BD4" w:rsidRDefault="00EB24BB" w:rsidP="00943BD4">
      <w:pPr>
        <w:pStyle w:val="NormaleWeb"/>
        <w:numPr>
          <w:ilvl w:val="2"/>
          <w:numId w:val="11"/>
        </w:numPr>
        <w:shd w:val="clear" w:color="auto" w:fill="FFFFFF"/>
        <w:tabs>
          <w:tab w:val="clear" w:pos="2160"/>
          <w:tab w:val="num" w:pos="1843"/>
        </w:tabs>
        <w:suppressAutoHyphens w:val="0"/>
        <w:spacing w:before="0" w:after="150"/>
        <w:ind w:left="1134" w:hanging="283"/>
      </w:pPr>
      <w:r w:rsidRPr="00943BD4">
        <w:t>il diritto di contattare il responsabile della protezione dei dati;</w:t>
      </w:r>
    </w:p>
    <w:p w14:paraId="5369E7B7" w14:textId="77777777" w:rsidR="00EB24BB" w:rsidRPr="00943BD4" w:rsidRDefault="00EB24BB" w:rsidP="00943BD4">
      <w:pPr>
        <w:pStyle w:val="NormaleWeb"/>
        <w:numPr>
          <w:ilvl w:val="2"/>
          <w:numId w:val="11"/>
        </w:numPr>
        <w:shd w:val="clear" w:color="auto" w:fill="FFFFFF"/>
        <w:tabs>
          <w:tab w:val="clear" w:pos="2160"/>
          <w:tab w:val="num" w:pos="1843"/>
        </w:tabs>
        <w:suppressAutoHyphens w:val="0"/>
        <w:spacing w:before="0" w:after="150"/>
        <w:ind w:left="1134" w:hanging="283"/>
      </w:pPr>
      <w:r w:rsidRPr="00943BD4">
        <w:t>il diritto di sporgere un reclamo all’Autorità Garante per la protezione dei dati personali.</w:t>
      </w:r>
    </w:p>
    <w:p w14:paraId="4582CFFF" w14:textId="77777777" w:rsidR="00EB24BB" w:rsidRPr="0062364A" w:rsidRDefault="00EB24BB" w:rsidP="00F553F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E3112FA" w14:textId="77777777" w:rsidR="00F553FD" w:rsidRPr="00FB4D8B" w:rsidRDefault="00F553FD" w:rsidP="00F553F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B4D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Contatti</w:t>
      </w:r>
    </w:p>
    <w:p w14:paraId="2BB1CD06" w14:textId="738797C6" w:rsidR="00F553FD" w:rsidRPr="00FB4D8B" w:rsidRDefault="00F553FD" w:rsidP="00F553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B4D8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L’interessato</w:t>
      </w:r>
      <w:r w:rsidRPr="00FB4D8B">
        <w:rPr>
          <w:rFonts w:ascii="Times New Roman" w:hAnsi="Times New Roman" w:cs="Times New Roman"/>
          <w:color w:val="000000"/>
          <w:sz w:val="24"/>
          <w:szCs w:val="24"/>
        </w:rPr>
        <w:t xml:space="preserve"> potrà contattare </w:t>
      </w:r>
      <w:r>
        <w:rPr>
          <w:rFonts w:ascii="Times New Roman" w:hAnsi="Times New Roman" w:cs="Times New Roman"/>
          <w:color w:val="000000"/>
          <w:sz w:val="24"/>
          <w:szCs w:val="24"/>
        </w:rPr>
        <w:t>L’Organismo di Composizione della Crisi</w:t>
      </w:r>
      <w:r w:rsidRPr="00FB4D8B">
        <w:rPr>
          <w:rFonts w:ascii="Times New Roman" w:hAnsi="Times New Roman" w:cs="Times New Roman"/>
          <w:color w:val="000000"/>
          <w:sz w:val="24"/>
          <w:szCs w:val="24"/>
        </w:rPr>
        <w:t xml:space="preserve"> per esercitare i propri diritti di cui al paragrafo che precede, inviando un’e-mail all'indirizzo: </w:t>
      </w:r>
      <w:hyperlink r:id="rId10" w:history="1">
        <w:r w:rsidRPr="00EA22A3">
          <w:rPr>
            <w:rStyle w:val="Collegamentoipertestuale"/>
            <w:rFonts w:ascii="Times New Roman" w:hAnsi="Times New Roman" w:cs="Times New Roman"/>
            <w:sz w:val="24"/>
            <w:szCs w:val="24"/>
          </w:rPr>
          <w:t>avvpagliafabris@gmail.com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4D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B80513" w14:textId="5F132E9A" w:rsidR="00C87BB1" w:rsidRPr="00CD75F5" w:rsidRDefault="00F553FD" w:rsidP="00F553FD">
      <w:pPr>
        <w:spacing w:line="300" w:lineRule="atLeast"/>
        <w:contextualSpacing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B4D8B">
        <w:rPr>
          <w:rFonts w:ascii="Times New Roman" w:hAnsi="Times New Roman" w:cs="Times New Roman"/>
          <w:color w:val="000000"/>
          <w:sz w:val="24"/>
          <w:szCs w:val="24"/>
        </w:rPr>
        <w:t>- Potrà altresì contattare il responsabile della protezione dei dati (DPO), anche per esercitare i propri diritti, ai contatti sopra indicati.</w:t>
      </w:r>
    </w:p>
    <w:p w14:paraId="11597739" w14:textId="77777777" w:rsidR="00F553FD" w:rsidRDefault="00F553FD" w:rsidP="00183FED">
      <w:pPr>
        <w:spacing w:line="300" w:lineRule="atLeast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1B09CFB" w14:textId="77777777" w:rsidR="00183FED" w:rsidRPr="007B138D" w:rsidRDefault="00183FED" w:rsidP="00183FED">
      <w:pPr>
        <w:spacing w:line="30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831DEE" w14:textId="77777777" w:rsidR="00183FED" w:rsidRPr="007B138D" w:rsidRDefault="00183FED" w:rsidP="00183FED">
      <w:pPr>
        <w:spacing w:line="30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138D">
        <w:rPr>
          <w:rFonts w:ascii="Times New Roman" w:eastAsia="Calibri" w:hAnsi="Times New Roman" w:cs="Times New Roman"/>
          <w:b/>
          <w:sz w:val="24"/>
          <w:szCs w:val="24"/>
        </w:rPr>
        <w:t xml:space="preserve">La presente informativa è sempre reperibile e consultabile sul sito istituzionale: </w:t>
      </w:r>
      <w:hyperlink r:id="rId11" w:history="1">
        <w:r w:rsidRPr="007B138D">
          <w:rPr>
            <w:rStyle w:val="Collegamentoipertestuale"/>
            <w:rFonts w:ascii="Times New Roman" w:eastAsia="Calibri" w:hAnsi="Times New Roman" w:cs="Times New Roman"/>
            <w:b/>
            <w:color w:val="auto"/>
            <w:sz w:val="24"/>
            <w:szCs w:val="24"/>
          </w:rPr>
          <w:t>www.ordineavvocaticivitavecchia.it</w:t>
        </w:r>
      </w:hyperlink>
      <w:r w:rsidRPr="007B13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DA76F97" w14:textId="77777777" w:rsidR="00A561E9" w:rsidRPr="00160CDF" w:rsidRDefault="00A561E9" w:rsidP="00160CDF">
      <w:pPr>
        <w:spacing w:line="300" w:lineRule="exact"/>
        <w:contextualSpacing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sectPr w:rsidR="00A561E9" w:rsidRPr="00160CDF" w:rsidSect="00160CDF">
      <w:head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CD1F" w14:textId="77777777" w:rsidR="00897FA4" w:rsidRDefault="00897FA4" w:rsidP="00637155">
      <w:pPr>
        <w:spacing w:after="0" w:line="240" w:lineRule="auto"/>
      </w:pPr>
      <w:r>
        <w:separator/>
      </w:r>
    </w:p>
  </w:endnote>
  <w:endnote w:type="continuationSeparator" w:id="0">
    <w:p w14:paraId="53D7C4B7" w14:textId="77777777" w:rsidR="00897FA4" w:rsidRDefault="00897FA4" w:rsidP="0063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Garamond-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5BA5" w14:textId="77777777" w:rsidR="00897FA4" w:rsidRDefault="00897FA4" w:rsidP="00637155">
      <w:pPr>
        <w:spacing w:after="0" w:line="240" w:lineRule="auto"/>
      </w:pPr>
      <w:r>
        <w:separator/>
      </w:r>
    </w:p>
  </w:footnote>
  <w:footnote w:type="continuationSeparator" w:id="0">
    <w:p w14:paraId="71ADDF4C" w14:textId="77777777" w:rsidR="00897FA4" w:rsidRDefault="00897FA4" w:rsidP="00637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2104" w14:textId="77777777" w:rsidR="00070E56" w:rsidRPr="00070E56" w:rsidRDefault="00070E56" w:rsidP="00171476">
    <w:pPr>
      <w:autoSpaceDE w:val="0"/>
      <w:autoSpaceDN w:val="0"/>
      <w:adjustRightInd w:val="0"/>
      <w:spacing w:after="0" w:line="240" w:lineRule="auto"/>
      <w:jc w:val="center"/>
      <w:rPr>
        <w:rFonts w:ascii="Garamond-Bold" w:eastAsia="Times New Roman" w:hAnsi="Garamond-Bold" w:cs="Garamond-Bold"/>
        <w:b/>
        <w:bCs/>
        <w:color w:val="000000"/>
        <w:sz w:val="20"/>
        <w:szCs w:val="20"/>
        <w:lang w:eastAsia="it-IT"/>
      </w:rPr>
    </w:pPr>
  </w:p>
  <w:p w14:paraId="090C7085" w14:textId="77777777" w:rsidR="00637155" w:rsidRPr="00637155" w:rsidRDefault="00637155" w:rsidP="006371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37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0"/>
        </w:tabs>
        <w:ind w:left="2160" w:hanging="737"/>
      </w:pPr>
      <w:rPr>
        <w:rFonts w:ascii="Garamond" w:hAnsi="Garamond" w:cs="Arial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4320" w:hanging="73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5040" w:hanging="73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" w15:restartNumberingAfterBreak="0">
    <w:nsid w:val="0CD86250"/>
    <w:multiLevelType w:val="hybridMultilevel"/>
    <w:tmpl w:val="C2F494EA"/>
    <w:lvl w:ilvl="0" w:tplc="7A78E6E4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C430E"/>
    <w:multiLevelType w:val="hybridMultilevel"/>
    <w:tmpl w:val="62B2B5F4"/>
    <w:lvl w:ilvl="0" w:tplc="7A78E6E4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07CE1"/>
    <w:multiLevelType w:val="multilevel"/>
    <w:tmpl w:val="2BAA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B7B3E"/>
    <w:multiLevelType w:val="multilevel"/>
    <w:tmpl w:val="99B0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31AF3"/>
    <w:multiLevelType w:val="hybridMultilevel"/>
    <w:tmpl w:val="11483DAA"/>
    <w:lvl w:ilvl="0" w:tplc="7A78E6E4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02C8D"/>
    <w:multiLevelType w:val="multilevel"/>
    <w:tmpl w:val="30BA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ED1077"/>
    <w:multiLevelType w:val="hybridMultilevel"/>
    <w:tmpl w:val="6D5268AE"/>
    <w:lvl w:ilvl="0" w:tplc="9A624D3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E71D7"/>
    <w:multiLevelType w:val="hybridMultilevel"/>
    <w:tmpl w:val="3754041C"/>
    <w:lvl w:ilvl="0" w:tplc="EDB6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00DCD"/>
    <w:multiLevelType w:val="hybridMultilevel"/>
    <w:tmpl w:val="AE6A9B70"/>
    <w:lvl w:ilvl="0" w:tplc="8B1647B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5F"/>
    <w:rsid w:val="00001DC6"/>
    <w:rsid w:val="0001624C"/>
    <w:rsid w:val="0002064F"/>
    <w:rsid w:val="000214E7"/>
    <w:rsid w:val="00031DB9"/>
    <w:rsid w:val="00034000"/>
    <w:rsid w:val="00034C31"/>
    <w:rsid w:val="00043C75"/>
    <w:rsid w:val="00050363"/>
    <w:rsid w:val="000506A5"/>
    <w:rsid w:val="00060518"/>
    <w:rsid w:val="00064818"/>
    <w:rsid w:val="00065EEE"/>
    <w:rsid w:val="00066ECF"/>
    <w:rsid w:val="00070E56"/>
    <w:rsid w:val="00075D5A"/>
    <w:rsid w:val="000768FB"/>
    <w:rsid w:val="00077ACA"/>
    <w:rsid w:val="00092944"/>
    <w:rsid w:val="00092EFB"/>
    <w:rsid w:val="000964A2"/>
    <w:rsid w:val="000B2C5B"/>
    <w:rsid w:val="000C69D1"/>
    <w:rsid w:val="000D5537"/>
    <w:rsid w:val="000E176A"/>
    <w:rsid w:val="000E729D"/>
    <w:rsid w:val="000E79FF"/>
    <w:rsid w:val="000F719C"/>
    <w:rsid w:val="00101CF6"/>
    <w:rsid w:val="00125491"/>
    <w:rsid w:val="001265BB"/>
    <w:rsid w:val="00127EB4"/>
    <w:rsid w:val="0013165C"/>
    <w:rsid w:val="00137EFE"/>
    <w:rsid w:val="00157AE8"/>
    <w:rsid w:val="00160CDF"/>
    <w:rsid w:val="00164C94"/>
    <w:rsid w:val="00171476"/>
    <w:rsid w:val="00174477"/>
    <w:rsid w:val="00182A5D"/>
    <w:rsid w:val="00183FED"/>
    <w:rsid w:val="001937A2"/>
    <w:rsid w:val="00195DFF"/>
    <w:rsid w:val="001A21F0"/>
    <w:rsid w:val="001A2AE8"/>
    <w:rsid w:val="001B4869"/>
    <w:rsid w:val="001D1007"/>
    <w:rsid w:val="001D4D89"/>
    <w:rsid w:val="001D5FB6"/>
    <w:rsid w:val="001F762F"/>
    <w:rsid w:val="0020531B"/>
    <w:rsid w:val="00205FEA"/>
    <w:rsid w:val="00222311"/>
    <w:rsid w:val="00224B89"/>
    <w:rsid w:val="00225095"/>
    <w:rsid w:val="002444E4"/>
    <w:rsid w:val="00250CB6"/>
    <w:rsid w:val="00256ED6"/>
    <w:rsid w:val="00262DB9"/>
    <w:rsid w:val="00270A9F"/>
    <w:rsid w:val="00286F2D"/>
    <w:rsid w:val="002956D1"/>
    <w:rsid w:val="002A1681"/>
    <w:rsid w:val="002A31B1"/>
    <w:rsid w:val="002A646B"/>
    <w:rsid w:val="002B1252"/>
    <w:rsid w:val="002C27DE"/>
    <w:rsid w:val="002C27F5"/>
    <w:rsid w:val="002C393D"/>
    <w:rsid w:val="002C3AE8"/>
    <w:rsid w:val="002C5C9E"/>
    <w:rsid w:val="002C72D4"/>
    <w:rsid w:val="002C77C4"/>
    <w:rsid w:val="002D28F2"/>
    <w:rsid w:val="002E3B1F"/>
    <w:rsid w:val="002E3D60"/>
    <w:rsid w:val="002E55A7"/>
    <w:rsid w:val="002F18F8"/>
    <w:rsid w:val="00306E37"/>
    <w:rsid w:val="00307031"/>
    <w:rsid w:val="00307BA0"/>
    <w:rsid w:val="00312EC4"/>
    <w:rsid w:val="003210D0"/>
    <w:rsid w:val="0032236E"/>
    <w:rsid w:val="0034003D"/>
    <w:rsid w:val="00340142"/>
    <w:rsid w:val="00347404"/>
    <w:rsid w:val="00371C4F"/>
    <w:rsid w:val="00374A0E"/>
    <w:rsid w:val="003830AA"/>
    <w:rsid w:val="00386C45"/>
    <w:rsid w:val="003943DC"/>
    <w:rsid w:val="003969FF"/>
    <w:rsid w:val="003A28EF"/>
    <w:rsid w:val="003B070E"/>
    <w:rsid w:val="003B38E6"/>
    <w:rsid w:val="003B7B9B"/>
    <w:rsid w:val="003E1031"/>
    <w:rsid w:val="003F3B6C"/>
    <w:rsid w:val="00403A26"/>
    <w:rsid w:val="00404D71"/>
    <w:rsid w:val="00410B65"/>
    <w:rsid w:val="00410CF9"/>
    <w:rsid w:val="00410FF9"/>
    <w:rsid w:val="00442A7E"/>
    <w:rsid w:val="0045516E"/>
    <w:rsid w:val="00457334"/>
    <w:rsid w:val="004655DE"/>
    <w:rsid w:val="00465E64"/>
    <w:rsid w:val="00484F19"/>
    <w:rsid w:val="004A14A3"/>
    <w:rsid w:val="004C280A"/>
    <w:rsid w:val="004D4C33"/>
    <w:rsid w:val="004D66F6"/>
    <w:rsid w:val="004D7633"/>
    <w:rsid w:val="004F0D29"/>
    <w:rsid w:val="004F1219"/>
    <w:rsid w:val="004F6E96"/>
    <w:rsid w:val="00500D01"/>
    <w:rsid w:val="00503524"/>
    <w:rsid w:val="00517AAD"/>
    <w:rsid w:val="0054400B"/>
    <w:rsid w:val="005444F2"/>
    <w:rsid w:val="00557C2E"/>
    <w:rsid w:val="00562605"/>
    <w:rsid w:val="005766EF"/>
    <w:rsid w:val="00587544"/>
    <w:rsid w:val="005A1D02"/>
    <w:rsid w:val="005A3929"/>
    <w:rsid w:val="005A4955"/>
    <w:rsid w:val="005B171B"/>
    <w:rsid w:val="005C0DD2"/>
    <w:rsid w:val="005F5E55"/>
    <w:rsid w:val="006134CD"/>
    <w:rsid w:val="00621E53"/>
    <w:rsid w:val="00630E93"/>
    <w:rsid w:val="00636B69"/>
    <w:rsid w:val="00637155"/>
    <w:rsid w:val="00645408"/>
    <w:rsid w:val="00650347"/>
    <w:rsid w:val="00653D63"/>
    <w:rsid w:val="00671529"/>
    <w:rsid w:val="00677C8B"/>
    <w:rsid w:val="006835BF"/>
    <w:rsid w:val="00691D45"/>
    <w:rsid w:val="00691EF5"/>
    <w:rsid w:val="006A012B"/>
    <w:rsid w:val="006A11D9"/>
    <w:rsid w:val="006A35BA"/>
    <w:rsid w:val="006B3B51"/>
    <w:rsid w:val="006C2884"/>
    <w:rsid w:val="006C5FD9"/>
    <w:rsid w:val="006D2158"/>
    <w:rsid w:val="006D3A7C"/>
    <w:rsid w:val="006D480A"/>
    <w:rsid w:val="006E16CA"/>
    <w:rsid w:val="006E432E"/>
    <w:rsid w:val="006E694E"/>
    <w:rsid w:val="006F0723"/>
    <w:rsid w:val="006F3DAD"/>
    <w:rsid w:val="00702DB4"/>
    <w:rsid w:val="00702DFE"/>
    <w:rsid w:val="00724139"/>
    <w:rsid w:val="00724C31"/>
    <w:rsid w:val="00732E38"/>
    <w:rsid w:val="0073740F"/>
    <w:rsid w:val="00746DFA"/>
    <w:rsid w:val="007539DE"/>
    <w:rsid w:val="00757DF7"/>
    <w:rsid w:val="00762C41"/>
    <w:rsid w:val="00771B24"/>
    <w:rsid w:val="007828CB"/>
    <w:rsid w:val="00782FD9"/>
    <w:rsid w:val="00786697"/>
    <w:rsid w:val="0079064D"/>
    <w:rsid w:val="00791C3E"/>
    <w:rsid w:val="007A1988"/>
    <w:rsid w:val="007B0985"/>
    <w:rsid w:val="007B0BA6"/>
    <w:rsid w:val="007B648F"/>
    <w:rsid w:val="007D4C07"/>
    <w:rsid w:val="007E0E4F"/>
    <w:rsid w:val="007E7934"/>
    <w:rsid w:val="00812B75"/>
    <w:rsid w:val="008148B8"/>
    <w:rsid w:val="00815BC2"/>
    <w:rsid w:val="0081794D"/>
    <w:rsid w:val="00822ED9"/>
    <w:rsid w:val="00827AB3"/>
    <w:rsid w:val="0083057D"/>
    <w:rsid w:val="00832709"/>
    <w:rsid w:val="00833F93"/>
    <w:rsid w:val="00836936"/>
    <w:rsid w:val="008402F6"/>
    <w:rsid w:val="00846E64"/>
    <w:rsid w:val="008560DE"/>
    <w:rsid w:val="00864245"/>
    <w:rsid w:val="00870109"/>
    <w:rsid w:val="008725D5"/>
    <w:rsid w:val="00873ED9"/>
    <w:rsid w:val="008746AE"/>
    <w:rsid w:val="0088370A"/>
    <w:rsid w:val="00883CC9"/>
    <w:rsid w:val="008906BE"/>
    <w:rsid w:val="008944BD"/>
    <w:rsid w:val="00897FA4"/>
    <w:rsid w:val="008A57E5"/>
    <w:rsid w:val="008B7268"/>
    <w:rsid w:val="008C099A"/>
    <w:rsid w:val="008C57D6"/>
    <w:rsid w:val="008C666C"/>
    <w:rsid w:val="008E02D6"/>
    <w:rsid w:val="008E1C72"/>
    <w:rsid w:val="008E7241"/>
    <w:rsid w:val="00904B68"/>
    <w:rsid w:val="0090743F"/>
    <w:rsid w:val="00927EC3"/>
    <w:rsid w:val="00943BD4"/>
    <w:rsid w:val="00960462"/>
    <w:rsid w:val="00962C48"/>
    <w:rsid w:val="00975E2C"/>
    <w:rsid w:val="00980E67"/>
    <w:rsid w:val="00982016"/>
    <w:rsid w:val="00984BD6"/>
    <w:rsid w:val="00994C3B"/>
    <w:rsid w:val="009A0315"/>
    <w:rsid w:val="009A031B"/>
    <w:rsid w:val="009A2513"/>
    <w:rsid w:val="009A75EE"/>
    <w:rsid w:val="009B2F92"/>
    <w:rsid w:val="009B3BC9"/>
    <w:rsid w:val="009B3DEB"/>
    <w:rsid w:val="009B600D"/>
    <w:rsid w:val="009D6B0B"/>
    <w:rsid w:val="009E0CD9"/>
    <w:rsid w:val="009E4FEE"/>
    <w:rsid w:val="009F1F92"/>
    <w:rsid w:val="009F4FB1"/>
    <w:rsid w:val="009F7A49"/>
    <w:rsid w:val="00A016EA"/>
    <w:rsid w:val="00A01C51"/>
    <w:rsid w:val="00A03202"/>
    <w:rsid w:val="00A07667"/>
    <w:rsid w:val="00A10E5E"/>
    <w:rsid w:val="00A17DB8"/>
    <w:rsid w:val="00A265AC"/>
    <w:rsid w:val="00A53C51"/>
    <w:rsid w:val="00A561E9"/>
    <w:rsid w:val="00A70C24"/>
    <w:rsid w:val="00A80613"/>
    <w:rsid w:val="00A90D23"/>
    <w:rsid w:val="00A90F5D"/>
    <w:rsid w:val="00A958E1"/>
    <w:rsid w:val="00A95C01"/>
    <w:rsid w:val="00AA2993"/>
    <w:rsid w:val="00AA4FDE"/>
    <w:rsid w:val="00AB44A3"/>
    <w:rsid w:val="00AB5B81"/>
    <w:rsid w:val="00AC06F4"/>
    <w:rsid w:val="00AC1F5F"/>
    <w:rsid w:val="00AC2B58"/>
    <w:rsid w:val="00AC691D"/>
    <w:rsid w:val="00AC7570"/>
    <w:rsid w:val="00AD7AC7"/>
    <w:rsid w:val="00AF11D5"/>
    <w:rsid w:val="00AF3D59"/>
    <w:rsid w:val="00B0248A"/>
    <w:rsid w:val="00B0471F"/>
    <w:rsid w:val="00B1319F"/>
    <w:rsid w:val="00B16BDE"/>
    <w:rsid w:val="00B172A7"/>
    <w:rsid w:val="00B1757E"/>
    <w:rsid w:val="00B203C9"/>
    <w:rsid w:val="00B4020E"/>
    <w:rsid w:val="00B43CC3"/>
    <w:rsid w:val="00B53166"/>
    <w:rsid w:val="00B70119"/>
    <w:rsid w:val="00B81CD5"/>
    <w:rsid w:val="00B86817"/>
    <w:rsid w:val="00B90DAD"/>
    <w:rsid w:val="00BC1189"/>
    <w:rsid w:val="00BC3C95"/>
    <w:rsid w:val="00BD1869"/>
    <w:rsid w:val="00BE371B"/>
    <w:rsid w:val="00BF3514"/>
    <w:rsid w:val="00C037E0"/>
    <w:rsid w:val="00C07D29"/>
    <w:rsid w:val="00C14574"/>
    <w:rsid w:val="00C273F4"/>
    <w:rsid w:val="00C313CB"/>
    <w:rsid w:val="00C354F3"/>
    <w:rsid w:val="00C355FD"/>
    <w:rsid w:val="00C47527"/>
    <w:rsid w:val="00C55A2C"/>
    <w:rsid w:val="00C56654"/>
    <w:rsid w:val="00C60E64"/>
    <w:rsid w:val="00C87401"/>
    <w:rsid w:val="00C87BB1"/>
    <w:rsid w:val="00C92AF0"/>
    <w:rsid w:val="00C94A77"/>
    <w:rsid w:val="00CB1464"/>
    <w:rsid w:val="00CB2D38"/>
    <w:rsid w:val="00CB52C7"/>
    <w:rsid w:val="00CB7B9D"/>
    <w:rsid w:val="00CC0E2B"/>
    <w:rsid w:val="00CC4128"/>
    <w:rsid w:val="00CC4FC5"/>
    <w:rsid w:val="00CD75F5"/>
    <w:rsid w:val="00CE5472"/>
    <w:rsid w:val="00CF423B"/>
    <w:rsid w:val="00D046D7"/>
    <w:rsid w:val="00D0480A"/>
    <w:rsid w:val="00D10273"/>
    <w:rsid w:val="00D25B90"/>
    <w:rsid w:val="00D51B11"/>
    <w:rsid w:val="00D53DE8"/>
    <w:rsid w:val="00D81A7B"/>
    <w:rsid w:val="00D97261"/>
    <w:rsid w:val="00DA216A"/>
    <w:rsid w:val="00DA32E7"/>
    <w:rsid w:val="00DC47EA"/>
    <w:rsid w:val="00DC6A61"/>
    <w:rsid w:val="00DE2237"/>
    <w:rsid w:val="00DE369A"/>
    <w:rsid w:val="00DE427E"/>
    <w:rsid w:val="00DF255A"/>
    <w:rsid w:val="00DF6092"/>
    <w:rsid w:val="00E01C30"/>
    <w:rsid w:val="00E0395F"/>
    <w:rsid w:val="00E06350"/>
    <w:rsid w:val="00E16B32"/>
    <w:rsid w:val="00E252A9"/>
    <w:rsid w:val="00E26DE8"/>
    <w:rsid w:val="00E27218"/>
    <w:rsid w:val="00E36108"/>
    <w:rsid w:val="00E411E1"/>
    <w:rsid w:val="00E71A4C"/>
    <w:rsid w:val="00E72CC4"/>
    <w:rsid w:val="00EA503E"/>
    <w:rsid w:val="00EA6A17"/>
    <w:rsid w:val="00EA7909"/>
    <w:rsid w:val="00EB1C09"/>
    <w:rsid w:val="00EB24BB"/>
    <w:rsid w:val="00EB62BB"/>
    <w:rsid w:val="00EC013B"/>
    <w:rsid w:val="00ED40E5"/>
    <w:rsid w:val="00EE1262"/>
    <w:rsid w:val="00EE2803"/>
    <w:rsid w:val="00EF074A"/>
    <w:rsid w:val="00EF3C88"/>
    <w:rsid w:val="00F00A77"/>
    <w:rsid w:val="00F017B4"/>
    <w:rsid w:val="00F1527D"/>
    <w:rsid w:val="00F232F1"/>
    <w:rsid w:val="00F24AA4"/>
    <w:rsid w:val="00F24BC1"/>
    <w:rsid w:val="00F25C3A"/>
    <w:rsid w:val="00F32251"/>
    <w:rsid w:val="00F37419"/>
    <w:rsid w:val="00F42593"/>
    <w:rsid w:val="00F47E72"/>
    <w:rsid w:val="00F53864"/>
    <w:rsid w:val="00F55142"/>
    <w:rsid w:val="00F553FD"/>
    <w:rsid w:val="00F73332"/>
    <w:rsid w:val="00F7387E"/>
    <w:rsid w:val="00F8591C"/>
    <w:rsid w:val="00FA1FD7"/>
    <w:rsid w:val="00FA33B1"/>
    <w:rsid w:val="00FA49CC"/>
    <w:rsid w:val="00FA51FF"/>
    <w:rsid w:val="00FA6D73"/>
    <w:rsid w:val="00FB7EDF"/>
    <w:rsid w:val="00FC1191"/>
    <w:rsid w:val="00FC691D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CAF09"/>
  <w15:chartTrackingRefBased/>
  <w15:docId w15:val="{E68C2F2C-87D6-4569-8743-460B2A4B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24BB"/>
    <w:pPr>
      <w:spacing w:before="120" w:after="120" w:line="360" w:lineRule="auto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65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6D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0C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7E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7EB4"/>
    <w:rPr>
      <w:color w:val="605E5C"/>
      <w:shd w:val="clear" w:color="auto" w:fill="E1DFDD"/>
    </w:rPr>
  </w:style>
  <w:style w:type="paragraph" w:styleId="Paragrafoelenco">
    <w:name w:val="List Paragraph"/>
    <w:basedOn w:val="Normale"/>
    <w:qFormat/>
    <w:rsid w:val="00A07667"/>
    <w:pPr>
      <w:suppressAutoHyphens/>
      <w:spacing w:line="256" w:lineRule="auto"/>
      <w:ind w:left="720"/>
    </w:pPr>
    <w:rPr>
      <w:rFonts w:ascii="Calibri" w:eastAsia="Calibri" w:hAnsi="Calibri" w:cs="Times New Roman"/>
      <w:lang w:eastAsia="ar-SA"/>
    </w:rPr>
  </w:style>
  <w:style w:type="paragraph" w:styleId="NormaleWeb">
    <w:name w:val="Normal (Web)"/>
    <w:basedOn w:val="Normale"/>
    <w:uiPriority w:val="99"/>
    <w:rsid w:val="00A076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637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155"/>
  </w:style>
  <w:style w:type="paragraph" w:styleId="Pidipagina">
    <w:name w:val="footer"/>
    <w:basedOn w:val="Normale"/>
    <w:link w:val="PidipaginaCarattere"/>
    <w:uiPriority w:val="99"/>
    <w:unhideWhenUsed/>
    <w:rsid w:val="00637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15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6D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70E56"/>
    <w:pPr>
      <w:spacing w:after="10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65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corsivo">
    <w:name w:val="Emphasis"/>
    <w:basedOn w:val="Carpredefinitoparagrafo"/>
    <w:uiPriority w:val="20"/>
    <w:qFormat/>
    <w:rsid w:val="00410CF9"/>
    <w:rPr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0CF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pagliafabri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c.civitavecchia@pecavvocaticivitavecchia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dineavvocaticivitavecchi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vvpagliafabri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acivitavecchiadpo@siroconsulting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Collaboratori - Studio Legale Flick</cp:lastModifiedBy>
  <cp:revision>3</cp:revision>
  <dcterms:created xsi:type="dcterms:W3CDTF">2021-12-15T16:35:00Z</dcterms:created>
  <dcterms:modified xsi:type="dcterms:W3CDTF">2021-12-15T19:56:00Z</dcterms:modified>
</cp:coreProperties>
</file>